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  <w:spacing w:val="0"/>
          <w:color w:val="101E2C"/>
        </w:rPr>
        <w:t xml:space="preserve"/>
      </w:r>
    </w:p>
    <w:p>
      <w:pPr/>
      <w:r>
        <w:rPr>
          <w:rFonts w:ascii="Helvetica" w:hAnsi="Helvetica" w:cs="Helvetica"/>
          <w:sz w:val="22"/>
          <w:sz-cs w:val="22"/>
          <w:b/>
          <w:spacing w:val="0"/>
          <w:color w:val="266C29"/>
        </w:rPr>
        <w:t xml:space="preserve">TECH OPS PH</w:t>
      </w:r>
    </w:p>
    <w:p>
      <w:pPr>
        <w:spacing w:after="120"/>
      </w:pPr>
      <w:r>
        <w:rPr>
          <w:rFonts w:ascii="Helvetica" w:hAnsi="Helvetica" w:cs="Helvetica"/>
          <w:sz w:val="48"/>
          <w:sz-cs w:val="48"/>
          <w:b/>
          <w:spacing w:val="0"/>
          <w:color w:val="101E2C"/>
        </w:rPr>
        <w:t xml:space="preserve">Letterhead Theme</w:t>
      </w:r>
    </w:p>
    <w:p>
      <w:pPr>
        <w:jc w:val="right"/>
      </w:pPr>
      <w:r>
        <w:rPr>
          <w:rFonts w:ascii="Helvetica" w:hAnsi="Helvetica" w:cs="Helvetica"/>
          <w:sz w:val="22"/>
          <w:sz-cs w:val="22"/>
          <w:spacing w:val="0"/>
          <w:color w:val="293F4E"/>
        </w:rPr>
        <w:t xml:space="preserve">techops.ph</w:t>
      </w:r>
    </w:p>
    <w:p>
      <w:pPr>
        <w:jc w:val="right"/>
      </w:pPr>
      <w:r>
        <w:rPr>
          <w:rFonts w:ascii="Helvetica" w:hAnsi="Helvetica" w:cs="Helvetica"/>
          <w:sz w:val="22"/>
          <w:sz-cs w:val="22"/>
          <w:spacing w:val="0"/>
          <w:color w:val="293F4E"/>
        </w:rPr>
        <w:t xml:space="preserve">ask@techops.ph</w:t>
      </w:r>
    </w:p>
    <w:p>
      <w:pPr>
        <w:jc w:val="right"/>
      </w:pPr>
      <w:r>
        <w:rPr>
          <w:rFonts w:ascii="Helvetica" w:hAnsi="Helvetica" w:cs="Helvetica"/>
          <w:sz w:val="22"/>
          <w:sz-cs w:val="22"/>
          <w:spacing w:val="0"/>
          <w:color w:val="293F4E"/>
        </w:rPr>
        <w:t xml:space="preserve">+63 908 877 2988</w:t>
      </w:r>
    </w:p>
    <w:p>
      <w:pPr>
        <w:spacing w:after="280"/>
      </w:pPr>
      <w:r>
        <w:rPr>
          <w:rFonts w:ascii="Helvetica" w:hAnsi="Helvetica" w:cs="Helvetica"/>
          <w:sz w:val="56"/>
          <w:sz-cs w:val="56"/>
          <w:b/>
          <w:spacing w:val="0"/>
          <w:color w:val="101E2C"/>
        </w:rPr>
        <w:t xml:space="preserve">Practical systems for organizations that need to run better.</w:t>
      </w:r>
    </w:p>
    <w:p>
      <w:pPr>
        <w:spacing w:after="240"/>
      </w:pPr>
      <w:r>
        <w:rPr>
          <w:rFonts w:ascii="Helvetica" w:hAnsi="Helvetica" w:cs="Helvetica"/>
          <w:sz w:val="33"/>
          <w:sz-cs w:val="33"/>
          <w:spacing w:val="0"/>
          <w:color w:val="101E2C"/>
        </w:rPr>
        <w:t xml:space="preserve">[Date]</w:t>
      </w:r>
    </w:p>
    <w:p>
      <w:pPr>
        <w:spacing w:after="240"/>
      </w:pPr>
      <w:r>
        <w:rPr>
          <w:rFonts w:ascii="Helvetica" w:hAnsi="Helvetica" w:cs="Helvetica"/>
          <w:sz w:val="33"/>
          <w:sz-cs w:val="33"/>
          <w:spacing w:val="0"/>
          <w:color w:val="101E2C"/>
        </w:rPr>
        <w:t xml:space="preserve">[Recipient Name]</w:t>
        <w:br/>
        <w:t xml:space="preserve">[Title / Company]</w:t>
        <w:br/>
        <w:t xml:space="preserve">[Address Line 1]</w:t>
        <w:br/>
        <w:t xml:space="preserve">[Address Line 2]</w:t>
      </w:r>
    </w:p>
    <w:p>
      <w:pPr>
        <w:spacing w:after="240"/>
      </w:pPr>
      <w:r>
        <w:rPr>
          <w:rFonts w:ascii="Helvetica" w:hAnsi="Helvetica" w:cs="Helvetica"/>
          <w:sz w:val="33"/>
          <w:sz-cs w:val="33"/>
          <w:spacing w:val="0"/>
          <w:color w:val="101E2C"/>
        </w:rPr>
        <w:t xml:space="preserve">Use this letterhead for formal correspondence, lightweight proposals, and signed client-facing letters. Keep the tone direct, accountable, and grounded in real operations.</w:t>
      </w:r>
    </w:p>
    <w:p>
      <w:pPr>
        <w:spacing w:after="240"/>
      </w:pPr>
      <w:r>
        <w:rPr>
          <w:rFonts w:ascii="Helvetica" w:hAnsi="Helvetica" w:cs="Helvetica"/>
          <w:sz w:val="33"/>
          <w:sz-cs w:val="33"/>
          <w:spacing w:val="0"/>
          <w:color w:val="101E2C"/>
        </w:rPr>
        <w:t xml:space="preserve">[Body content starts here.]</w:t>
      </w:r>
    </w:p>
    <w:p>
      <w:pPr/>
      <w:r>
        <w:rPr>
          <w:rFonts w:ascii="Helvetica" w:hAnsi="Helvetica" w:cs="Helvetica"/>
          <w:sz w:val="20"/>
          <w:sz-cs w:val="20"/>
          <w:spacing w:val="0"/>
          <w:color w:val="293F4E"/>
        </w:rPr>
        <w:t xml:space="preserve">TECHOPS INFORMATION TECHNOLOGY SOLUTIONS · Operator-Trusted Digital Transformation Partner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